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一、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</w:rPr>
        <w:t>《进一步促进公路、水路运输业扩量提质的实施办法》</w:t>
      </w: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奖励企业名单</w:t>
      </w:r>
    </w:p>
    <w:p>
      <w:pPr>
        <w:pStyle w:val="6"/>
        <w:spacing w:before="0" w:beforeAutospacing="0" w:after="0" w:afterAutospacing="0" w:line="560" w:lineRule="exact"/>
        <w:rPr>
          <w:rFonts w:hint="eastAsia" w:ascii="仿宋_GB2312" w:hAnsi="微软雅黑" w:eastAsia="仿宋_GB2312" w:cs="宋体"/>
          <w:sz w:val="32"/>
          <w:szCs w:val="32"/>
          <w:lang w:val="en-US" w:eastAsia="zh-CN"/>
        </w:rPr>
      </w:pPr>
    </w:p>
    <w:p>
      <w:pPr>
        <w:numPr>
          <w:ilvl w:val="0"/>
          <w:numId w:val="0"/>
        </w:numP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（一）鼓励航运企业扩大运输生产奖励</w:t>
      </w:r>
    </w:p>
    <w:tbl>
      <w:tblPr>
        <w:tblStyle w:val="7"/>
        <w:tblW w:w="5325" w:type="pct"/>
        <w:tblInd w:w="-272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40"/>
        <w:gridCol w:w="2300"/>
        <w:gridCol w:w="1500"/>
        <w:gridCol w:w="1690"/>
        <w:gridCol w:w="117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序号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区域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企业名称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2021年实际货运量（吨）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2020年货运量基数（吨）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增幅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1</w:t>
            </w:r>
          </w:p>
        </w:tc>
        <w:tc>
          <w:tcPr>
            <w:tcW w:w="4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江北区</w:t>
            </w:r>
          </w:p>
        </w:tc>
        <w:tc>
          <w:tcPr>
            <w:tcW w:w="11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eastAsia="宋体"/>
                <w:b w:val="0"/>
                <w:bCs w:val="0"/>
              </w:rPr>
              <w:t>宁波远洋运输股份有限公司</w:t>
            </w:r>
          </w:p>
        </w:tc>
        <w:tc>
          <w:tcPr>
            <w:tcW w:w="77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5,246,336</w:t>
            </w:r>
          </w:p>
        </w:tc>
        <w:tc>
          <w:tcPr>
            <w:tcW w:w="87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3,368,000</w:t>
            </w:r>
          </w:p>
        </w:tc>
        <w:tc>
          <w:tcPr>
            <w:tcW w:w="60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55.77%</w:t>
            </w:r>
          </w:p>
        </w:tc>
        <w:tc>
          <w:tcPr>
            <w:tcW w:w="68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2"/>
                <w:szCs w:val="22"/>
              </w:rPr>
              <w:t>50</w:t>
            </w:r>
          </w:p>
        </w:tc>
      </w:tr>
    </w:tbl>
    <w:p>
      <w:pPr>
        <w:numPr>
          <w:ilvl w:val="0"/>
          <w:numId w:val="0"/>
        </w:numPr>
        <w:rPr>
          <w:rFonts w:hint="eastAsia" w:ascii="宋体" w:hAnsi="宋体"/>
          <w:sz w:val="28"/>
          <w:szCs w:val="28"/>
          <w:lang w:val="en-US" w:eastAsia="zh-CN"/>
        </w:rPr>
      </w:pPr>
      <w:bookmarkStart w:id="0" w:name="_GoBack"/>
      <w:bookmarkEnd w:id="0"/>
    </w:p>
    <w:p>
      <w:pPr>
        <w:numPr>
          <w:ilvl w:val="0"/>
          <w:numId w:val="0"/>
        </w:numP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（二）鼓励航运企业拓展国际海运业务奖励</w:t>
      </w:r>
    </w:p>
    <w:tbl>
      <w:tblPr>
        <w:tblStyle w:val="7"/>
        <w:tblpPr w:leftFromText="180" w:rightFromText="180" w:vertAnchor="text" w:horzAnchor="page" w:tblpX="1347" w:tblpY="287"/>
        <w:tblOverlap w:val="never"/>
        <w:tblW w:w="5314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940"/>
        <w:gridCol w:w="2310"/>
        <w:gridCol w:w="1500"/>
        <w:gridCol w:w="1680"/>
        <w:gridCol w:w="1190"/>
        <w:gridCol w:w="132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序号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区域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企业名称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2021年实际货运量（吨）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2020年货运量基数（吨）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增幅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奖励金额（万元）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9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镇海区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宁波天盛海运有限公司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765,019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395,486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93.44%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5" w:hRule="atLeast"/>
        </w:trPr>
        <w:tc>
          <w:tcPr>
            <w:tcW w:w="35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19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宁波远洋运输股份有限公司</w:t>
            </w:r>
          </w:p>
        </w:tc>
        <w:tc>
          <w:tcPr>
            <w:tcW w:w="77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335,819</w:t>
            </w:r>
          </w:p>
        </w:tc>
        <w:tc>
          <w:tcPr>
            <w:tcW w:w="872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267,435</w:t>
            </w:r>
          </w:p>
        </w:tc>
        <w:tc>
          <w:tcPr>
            <w:tcW w:w="61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25.57%</w:t>
            </w:r>
          </w:p>
        </w:tc>
        <w:tc>
          <w:tcPr>
            <w:tcW w:w="68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50</w:t>
            </w:r>
          </w:p>
        </w:tc>
      </w:tr>
    </w:tbl>
    <w:p>
      <w:pPr>
        <w:pStyle w:val="6"/>
        <w:spacing w:before="0" w:beforeAutospacing="0" w:after="0" w:afterAutospacing="0" w:line="560" w:lineRule="exact"/>
        <w:jc w:val="left"/>
        <w:rPr>
          <w:rFonts w:hint="eastAsia" w:ascii="仿宋_GB2312" w:hAnsi="黑体" w:eastAsia="仿宋_GB2312" w:cs="黑体"/>
          <w:b w:val="0"/>
          <w:kern w:val="2"/>
          <w:sz w:val="24"/>
          <w:szCs w:val="24"/>
          <w:lang w:val="en-US" w:eastAsia="zh-CN" w:bidi="ar-SA"/>
        </w:rPr>
      </w:pPr>
      <w:r>
        <w:rPr>
          <w:rFonts w:hint="eastAsia" w:ascii="仿宋_GB2312" w:hAnsi="黑体" w:eastAsia="仿宋_GB2312" w:cs="黑体"/>
          <w:b w:val="0"/>
          <w:kern w:val="2"/>
          <w:sz w:val="24"/>
          <w:szCs w:val="24"/>
          <w:lang w:val="en-US" w:eastAsia="zh-CN" w:bidi="ar-SA"/>
        </w:rPr>
        <w:t>注：宁波远洋运输有限公司货运量数据为集装箱重箱箱量</w:t>
      </w:r>
    </w:p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</w:p>
    <w:p>
      <w:pPr>
        <w:pStyle w:val="6"/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</w:p>
    <w:p>
      <w:pPr>
        <w:pStyle w:val="6"/>
        <w:numPr>
          <w:ilvl w:val="0"/>
          <w:numId w:val="1"/>
        </w:numPr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</w:pPr>
      <w:r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eastAsia="zh-CN"/>
        </w:rPr>
        <w:t>《关于支持公路、水路运输业扩量提增速，冲刺全年红的若干意见》奖励企业名单</w:t>
      </w:r>
    </w:p>
    <w:p>
      <w:pPr>
        <w:pStyle w:val="6"/>
        <w:numPr>
          <w:ilvl w:val="0"/>
          <w:numId w:val="0"/>
        </w:numPr>
        <w:spacing w:before="0" w:beforeAutospacing="0" w:after="0" w:afterAutospacing="0" w:line="560" w:lineRule="exact"/>
        <w:jc w:val="left"/>
        <w:rPr>
          <w:rFonts w:hint="eastAsia" w:ascii="CESI黑体-GB2312" w:hAnsi="CESI黑体-GB2312" w:eastAsia="CESI黑体-GB2312" w:cs="CESI黑体-GB2312"/>
          <w:b w:val="0"/>
          <w:bCs w:val="0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鼓励航运企业扩大运输生产奖励</w:t>
      </w:r>
    </w:p>
    <w:tbl>
      <w:tblPr>
        <w:tblStyle w:val="7"/>
        <w:tblW w:w="5165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3"/>
        <w:gridCol w:w="907"/>
        <w:gridCol w:w="2060"/>
        <w:gridCol w:w="1570"/>
        <w:gridCol w:w="1590"/>
        <w:gridCol w:w="1210"/>
        <w:gridCol w:w="129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tblHeader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序号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区域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企业名称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2021年12月实际周转量（万吨公里）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2020年12月周转量基数（万吨公里）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增幅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奖励金额</w:t>
            </w:r>
            <w:r>
              <w:rPr>
                <w:rFonts w:hint="eastAsia" w:eastAsia="宋体"/>
                <w:b w:val="0"/>
                <w:bCs w:val="0"/>
              </w:rPr>
              <w:br w:type="textWrapping"/>
            </w:r>
            <w:r>
              <w:rPr>
                <w:rFonts w:hint="eastAsia" w:eastAsia="宋体"/>
                <w:b w:val="0"/>
                <w:bCs w:val="0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宁波宁电海运有限公司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20,194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12,402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62.83%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北仑区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宁波正吉海运有限公司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17,801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14,489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22.86%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宁波聚和物流有限公司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40,896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24,730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65.37%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鄞州区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宁波保能海运有限公司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65,077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50,558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28.72%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宁波宏隆海运有限公司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22,205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18,238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21.75%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宁波东海海运有限公司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19,040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8,131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134.17%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江北区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中国航油集团海鑫航运有限公司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14,083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7,380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90.83%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8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eastAsia="宋体"/>
                <w:b w:val="0"/>
                <w:bCs w:val="0"/>
              </w:rPr>
              <w:t>大榭</w:t>
            </w:r>
            <w:r>
              <w:rPr>
                <w:rFonts w:hint="eastAsia" w:eastAsia="宋体"/>
                <w:b w:val="0"/>
                <w:bCs w:val="0"/>
                <w:lang w:eastAsia="zh-CN"/>
              </w:rPr>
              <w:t>开发区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宁波兴旺船务有限公司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30,743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24,038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27.89%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9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宁海县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宁波同德海运有限公司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10,899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8,157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33.62%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10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宁波永正海运有限公司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32,935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23,050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42.89%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11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宁波银星海运有限公司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16,302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14,762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10.43%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12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宁波远丰海运有限公司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10,404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2,139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386.40%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13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宁波兴宇海运有限公司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16,150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13,816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16.89%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14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宁波元顺海运有限公司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26,313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21,165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24.32%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15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宁波金明海运有限公司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52,980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3,457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1432.54%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16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宁波宇凡海运有限公司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12,058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9,807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22.95%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39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val="en-US" w:eastAsia="zh-CN" w:bidi="ar"/>
              </w:rPr>
              <w:t>17</w:t>
            </w:r>
          </w:p>
        </w:tc>
        <w:tc>
          <w:tcPr>
            <w:tcW w:w="484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象山县</w:t>
            </w:r>
          </w:p>
        </w:tc>
        <w:tc>
          <w:tcPr>
            <w:tcW w:w="1100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b w:val="0"/>
                <w:bCs w:val="0"/>
              </w:rPr>
            </w:pPr>
            <w:r>
              <w:rPr>
                <w:rFonts w:hint="eastAsia" w:eastAsia="宋体"/>
                <w:b w:val="0"/>
                <w:bCs w:val="0"/>
              </w:rPr>
              <w:t>宁波永鸿海运有限公司</w:t>
            </w:r>
          </w:p>
        </w:tc>
        <w:tc>
          <w:tcPr>
            <w:tcW w:w="838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17,159</w:t>
            </w:r>
          </w:p>
        </w:tc>
        <w:tc>
          <w:tcPr>
            <w:tcW w:w="84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12,557</w:t>
            </w:r>
          </w:p>
        </w:tc>
        <w:tc>
          <w:tcPr>
            <w:tcW w:w="6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36.65%</w:t>
            </w:r>
          </w:p>
        </w:tc>
        <w:tc>
          <w:tcPr>
            <w:tcW w:w="68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000000"/>
                <w:kern w:val="0"/>
                <w:sz w:val="22"/>
                <w:szCs w:val="22"/>
                <w:lang w:bidi="ar"/>
              </w:rPr>
              <w:t>10</w:t>
            </w:r>
          </w:p>
        </w:tc>
      </w:tr>
    </w:tbl>
    <w:p>
      <w:pPr>
        <w:numPr>
          <w:ilvl w:val="0"/>
          <w:numId w:val="0"/>
        </w:numPr>
        <w:rPr>
          <w:rFonts w:hint="default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仿宋_GB2312" w:hAnsi="黑体" w:eastAsia="仿宋_GB2312" w:cs="黑体"/>
          <w:b w:val="0"/>
          <w:kern w:val="2"/>
          <w:sz w:val="24"/>
          <w:szCs w:val="24"/>
          <w:lang w:val="en-US" w:eastAsia="zh-CN" w:bidi="ar-SA"/>
        </w:rPr>
        <w:t>注：宁波保能海运有限公司周转量基数为2021年11月数据</w:t>
      </w:r>
    </w:p>
    <w:p>
      <w:pPr>
        <w:numPr>
          <w:ilvl w:val="0"/>
          <w:numId w:val="0"/>
        </w:numPr>
        <w:rPr>
          <w:rFonts w:hint="default" w:ascii="CESI楷体-GB2312" w:hAnsi="CESI楷体-GB2312" w:eastAsia="CESI楷体-GB2312" w:cs="CESI楷体-GB2312"/>
          <w:sz w:val="32"/>
          <w:szCs w:val="32"/>
          <w:lang w:val="en-US" w:eastAsia="zh-CN"/>
        </w:rPr>
      </w:pPr>
    </w:p>
    <w:p>
      <w:pPr>
        <w:numPr>
          <w:ilvl w:val="0"/>
          <w:numId w:val="2"/>
        </w:numPr>
        <w:rPr>
          <w:rFonts w:hint="default" w:ascii="CESI楷体-GB2312" w:hAnsi="CESI楷体-GB2312" w:eastAsia="CESI楷体-GB2312" w:cs="CESI楷体-GB2312"/>
          <w:sz w:val="32"/>
          <w:szCs w:val="32"/>
          <w:lang w:val="en-US" w:eastAsia="zh-CN"/>
        </w:rPr>
      </w:pPr>
      <w:r>
        <w:rPr>
          <w:rFonts w:hint="eastAsia" w:ascii="CESI楷体-GB2312" w:hAnsi="CESI楷体-GB2312" w:eastAsia="CESI楷体-GB2312" w:cs="CESI楷体-GB2312"/>
          <w:sz w:val="32"/>
          <w:szCs w:val="32"/>
          <w:lang w:val="en-US" w:eastAsia="zh-CN"/>
        </w:rPr>
        <w:t>鼓励航运企业做大做强奖励</w:t>
      </w:r>
    </w:p>
    <w:tbl>
      <w:tblPr>
        <w:tblStyle w:val="7"/>
        <w:tblpPr w:leftFromText="180" w:rightFromText="180" w:vertAnchor="text" w:horzAnchor="page" w:tblpX="1722" w:tblpY="604"/>
        <w:tblOverlap w:val="never"/>
        <w:tblW w:w="5099" w:type="pc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1030"/>
        <w:gridCol w:w="2390"/>
        <w:gridCol w:w="1455"/>
        <w:gridCol w:w="1440"/>
        <w:gridCol w:w="1010"/>
        <w:gridCol w:w="118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序号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区域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企业名称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2021年12月实际周转量（万吨公里）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2020年12月周转量基数（万吨公里）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增幅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奖励金额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br w:type="textWrapping"/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（万元）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北仑区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宁波鸿盛海运有限公司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76,135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68,168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11.69%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江北区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宁波海运股份有限公司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192,680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171,790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12.16%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3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江北区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宁波远洋运输股份有限公司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306,431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245,496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24.82%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镇海区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宁波合众海运有限公司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135,188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107,475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25.79%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45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1" w:hRule="atLeast"/>
        </w:trPr>
        <w:tc>
          <w:tcPr>
            <w:tcW w:w="395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</w:t>
            </w:r>
          </w:p>
        </w:tc>
        <w:tc>
          <w:tcPr>
            <w:tcW w:w="55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镇海区</w:t>
            </w:r>
          </w:p>
        </w:tc>
        <w:tc>
          <w:tcPr>
            <w:tcW w:w="1293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宁波天盛海运有限公司</w:t>
            </w:r>
          </w:p>
        </w:tc>
        <w:tc>
          <w:tcPr>
            <w:tcW w:w="787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81,721</w:t>
            </w:r>
          </w:p>
        </w:tc>
        <w:tc>
          <w:tcPr>
            <w:tcW w:w="779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54,135</w:t>
            </w:r>
          </w:p>
        </w:tc>
        <w:tc>
          <w:tcPr>
            <w:tcW w:w="546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50.96%</w:t>
            </w:r>
          </w:p>
        </w:tc>
        <w:tc>
          <w:tcPr>
            <w:tcW w:w="64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50</w:t>
            </w:r>
          </w:p>
        </w:tc>
      </w:tr>
    </w:tbl>
    <w:p>
      <w:pPr>
        <w:numPr>
          <w:ilvl w:val="0"/>
          <w:numId w:val="0"/>
        </w:numPr>
        <w:rPr>
          <w:rFonts w:hint="default"/>
          <w:lang w:val="en-US" w:eastAsia="zh-CN"/>
        </w:rPr>
      </w:pPr>
    </w:p>
    <w:sectPr>
      <w:pgSz w:w="11906" w:h="16838"/>
      <w:pgMar w:top="1985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DejaVu San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Arial Narrow">
    <w:altName w:val="DejaVu Sans"/>
    <w:panose1 w:val="020B0606020202030204"/>
    <w:charset w:val="00"/>
    <w:family w:val="swiss"/>
    <w:pitch w:val="default"/>
    <w:sig w:usb0="00000000" w:usb1="00000000" w:usb2="00000000" w:usb3="00000000" w:csb0="0000009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微软雅黑">
    <w:altName w:val="方正黑体_GBK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仿宋_GB2312">
    <w:altName w:val="方正仿宋_GBK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CESI黑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CESI楷体-GB2312">
    <w:panose1 w:val="02000500000000000000"/>
    <w:charset w:val="86"/>
    <w:family w:val="auto"/>
    <w:pitch w:val="default"/>
    <w:sig w:usb0="800002BF" w:usb1="184F6CF8" w:usb2="00000012" w:usb3="00000000" w:csb0="0004000F" w:csb1="00000000"/>
  </w:font>
  <w:font w:name="方正书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57E6AB7"/>
    <w:multiLevelType w:val="singleLevel"/>
    <w:tmpl w:val="A57E6AB7"/>
    <w:lvl w:ilvl="0" w:tentative="0">
      <w:start w:val="2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B9D215DA"/>
    <w:multiLevelType w:val="singleLevel"/>
    <w:tmpl w:val="B9D215DA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bordersDoNotSurroundHeader w:val="true"/>
  <w:bordersDoNotSurroundFooter w:val="true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533"/>
    <w:rsid w:val="00054772"/>
    <w:rsid w:val="0005791A"/>
    <w:rsid w:val="00085C9A"/>
    <w:rsid w:val="000A0BE8"/>
    <w:rsid w:val="000A6BDA"/>
    <w:rsid w:val="000B56CB"/>
    <w:rsid w:val="000F5831"/>
    <w:rsid w:val="0012114E"/>
    <w:rsid w:val="0016690B"/>
    <w:rsid w:val="00181742"/>
    <w:rsid w:val="001B2E9D"/>
    <w:rsid w:val="001C018D"/>
    <w:rsid w:val="001C0D8D"/>
    <w:rsid w:val="001C1614"/>
    <w:rsid w:val="001C1C2A"/>
    <w:rsid w:val="001C6A37"/>
    <w:rsid w:val="001D2BBB"/>
    <w:rsid w:val="001E29A9"/>
    <w:rsid w:val="001F1013"/>
    <w:rsid w:val="001F3C42"/>
    <w:rsid w:val="002059B2"/>
    <w:rsid w:val="002152FC"/>
    <w:rsid w:val="002162F9"/>
    <w:rsid w:val="0022410A"/>
    <w:rsid w:val="00227AA1"/>
    <w:rsid w:val="002332B3"/>
    <w:rsid w:val="00235567"/>
    <w:rsid w:val="0024012A"/>
    <w:rsid w:val="00287B01"/>
    <w:rsid w:val="002A0606"/>
    <w:rsid w:val="002A3EDC"/>
    <w:rsid w:val="002C45D0"/>
    <w:rsid w:val="002C686D"/>
    <w:rsid w:val="002D5550"/>
    <w:rsid w:val="002F2357"/>
    <w:rsid w:val="002F28D7"/>
    <w:rsid w:val="00332419"/>
    <w:rsid w:val="00346C2A"/>
    <w:rsid w:val="003555ED"/>
    <w:rsid w:val="003A1372"/>
    <w:rsid w:val="003A2ECA"/>
    <w:rsid w:val="003A50A2"/>
    <w:rsid w:val="003C29BF"/>
    <w:rsid w:val="003F1974"/>
    <w:rsid w:val="00420545"/>
    <w:rsid w:val="00466E71"/>
    <w:rsid w:val="00470296"/>
    <w:rsid w:val="00472CE8"/>
    <w:rsid w:val="00474867"/>
    <w:rsid w:val="004C21C3"/>
    <w:rsid w:val="005255E1"/>
    <w:rsid w:val="00564814"/>
    <w:rsid w:val="00583EA1"/>
    <w:rsid w:val="00586F93"/>
    <w:rsid w:val="005C0C7D"/>
    <w:rsid w:val="005C51AE"/>
    <w:rsid w:val="005C7B98"/>
    <w:rsid w:val="005D0533"/>
    <w:rsid w:val="005F1D6C"/>
    <w:rsid w:val="005F463C"/>
    <w:rsid w:val="005F5521"/>
    <w:rsid w:val="005F7E7F"/>
    <w:rsid w:val="00601222"/>
    <w:rsid w:val="00621DCB"/>
    <w:rsid w:val="0064156E"/>
    <w:rsid w:val="00657AD6"/>
    <w:rsid w:val="00675BB3"/>
    <w:rsid w:val="00696E45"/>
    <w:rsid w:val="006B3A71"/>
    <w:rsid w:val="006C4132"/>
    <w:rsid w:val="006C4DBB"/>
    <w:rsid w:val="006D22EA"/>
    <w:rsid w:val="00706A0D"/>
    <w:rsid w:val="00725D62"/>
    <w:rsid w:val="00732FC7"/>
    <w:rsid w:val="0073629D"/>
    <w:rsid w:val="00746B03"/>
    <w:rsid w:val="00746E12"/>
    <w:rsid w:val="00753FDA"/>
    <w:rsid w:val="0076239E"/>
    <w:rsid w:val="00767B34"/>
    <w:rsid w:val="007833D3"/>
    <w:rsid w:val="00785D6F"/>
    <w:rsid w:val="007B0A08"/>
    <w:rsid w:val="007C05B9"/>
    <w:rsid w:val="007C4452"/>
    <w:rsid w:val="007F6659"/>
    <w:rsid w:val="00844385"/>
    <w:rsid w:val="00844AE1"/>
    <w:rsid w:val="00853052"/>
    <w:rsid w:val="008715D6"/>
    <w:rsid w:val="00871738"/>
    <w:rsid w:val="00877CE0"/>
    <w:rsid w:val="008820B6"/>
    <w:rsid w:val="00882843"/>
    <w:rsid w:val="00884733"/>
    <w:rsid w:val="00894007"/>
    <w:rsid w:val="00895836"/>
    <w:rsid w:val="008A0F50"/>
    <w:rsid w:val="008B768E"/>
    <w:rsid w:val="008C5264"/>
    <w:rsid w:val="008C555C"/>
    <w:rsid w:val="008D65ED"/>
    <w:rsid w:val="008F0C1A"/>
    <w:rsid w:val="0091215C"/>
    <w:rsid w:val="00933BF4"/>
    <w:rsid w:val="0093795A"/>
    <w:rsid w:val="00943884"/>
    <w:rsid w:val="009632E6"/>
    <w:rsid w:val="009648F4"/>
    <w:rsid w:val="009700E0"/>
    <w:rsid w:val="00973134"/>
    <w:rsid w:val="009B5CA9"/>
    <w:rsid w:val="009E13BD"/>
    <w:rsid w:val="009E6A58"/>
    <w:rsid w:val="009F619F"/>
    <w:rsid w:val="00A04E0F"/>
    <w:rsid w:val="00A3371C"/>
    <w:rsid w:val="00A806E5"/>
    <w:rsid w:val="00A8722F"/>
    <w:rsid w:val="00A925F6"/>
    <w:rsid w:val="00A93CEA"/>
    <w:rsid w:val="00AC3E44"/>
    <w:rsid w:val="00AC44B7"/>
    <w:rsid w:val="00AC5102"/>
    <w:rsid w:val="00AD34A5"/>
    <w:rsid w:val="00AD6B15"/>
    <w:rsid w:val="00B07ECF"/>
    <w:rsid w:val="00B12648"/>
    <w:rsid w:val="00B17B32"/>
    <w:rsid w:val="00B607E0"/>
    <w:rsid w:val="00B61FE0"/>
    <w:rsid w:val="00B74F39"/>
    <w:rsid w:val="00B80164"/>
    <w:rsid w:val="00B8371A"/>
    <w:rsid w:val="00BD4959"/>
    <w:rsid w:val="00BF595B"/>
    <w:rsid w:val="00C352A1"/>
    <w:rsid w:val="00C35A7E"/>
    <w:rsid w:val="00C6172A"/>
    <w:rsid w:val="00C62553"/>
    <w:rsid w:val="00C6369C"/>
    <w:rsid w:val="00C7453F"/>
    <w:rsid w:val="00C75441"/>
    <w:rsid w:val="00C850B8"/>
    <w:rsid w:val="00C9003E"/>
    <w:rsid w:val="00C9215D"/>
    <w:rsid w:val="00CC3F6C"/>
    <w:rsid w:val="00CC799F"/>
    <w:rsid w:val="00CD045A"/>
    <w:rsid w:val="00CD1E11"/>
    <w:rsid w:val="00CE3D10"/>
    <w:rsid w:val="00CF0272"/>
    <w:rsid w:val="00CF7BE1"/>
    <w:rsid w:val="00D07590"/>
    <w:rsid w:val="00D143E0"/>
    <w:rsid w:val="00D1746C"/>
    <w:rsid w:val="00D318D3"/>
    <w:rsid w:val="00D47207"/>
    <w:rsid w:val="00DC74A0"/>
    <w:rsid w:val="00DD3734"/>
    <w:rsid w:val="00DE4B20"/>
    <w:rsid w:val="00DE4CC8"/>
    <w:rsid w:val="00DE6459"/>
    <w:rsid w:val="00E16359"/>
    <w:rsid w:val="00E214A6"/>
    <w:rsid w:val="00E333DE"/>
    <w:rsid w:val="00E6007B"/>
    <w:rsid w:val="00E67876"/>
    <w:rsid w:val="00E819B9"/>
    <w:rsid w:val="00E86EC9"/>
    <w:rsid w:val="00EC79F1"/>
    <w:rsid w:val="00EF2BCE"/>
    <w:rsid w:val="00EF4973"/>
    <w:rsid w:val="00F01D1C"/>
    <w:rsid w:val="00F03EB9"/>
    <w:rsid w:val="00F056C7"/>
    <w:rsid w:val="00F05ACF"/>
    <w:rsid w:val="00F06746"/>
    <w:rsid w:val="00F21F22"/>
    <w:rsid w:val="00F23437"/>
    <w:rsid w:val="00F244B8"/>
    <w:rsid w:val="00F25113"/>
    <w:rsid w:val="00F27139"/>
    <w:rsid w:val="00F42BA0"/>
    <w:rsid w:val="00F70ED7"/>
    <w:rsid w:val="00FC6681"/>
    <w:rsid w:val="00FE21DC"/>
    <w:rsid w:val="4DFD4161"/>
    <w:rsid w:val="5EE77677"/>
    <w:rsid w:val="7BDF79CE"/>
    <w:rsid w:val="7FDB5297"/>
    <w:rsid w:val="AFBC10EF"/>
    <w:rsid w:val="BFBFBEB6"/>
    <w:rsid w:val="CEBFEF6B"/>
    <w:rsid w:val="EFE30192"/>
    <w:rsid w:val="FFFF1E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spacing w:before="100" w:beforeAutospacing="1" w:after="100" w:afterAutospacing="1"/>
      <w:jc w:val="left"/>
      <w:outlineLvl w:val="0"/>
    </w:pPr>
    <w:rPr>
      <w:rFonts w:hint="eastAsia" w:ascii="宋体" w:hAnsi="宋体" w:cs="宋体"/>
      <w:b/>
      <w:kern w:val="44"/>
      <w:sz w:val="48"/>
      <w:szCs w:val="48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1"/>
    <w:semiHidden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9">
    <w:name w:val="页眉 Char"/>
    <w:basedOn w:val="8"/>
    <w:link w:val="5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0">
    <w:name w:val="页脚 Char"/>
    <w:basedOn w:val="8"/>
    <w:link w:val="4"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1">
    <w:name w:val="批注框文本 Char"/>
    <w:basedOn w:val="8"/>
    <w:link w:val="3"/>
    <w:semiHidden/>
    <w:qFormat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12">
    <w:name w:val="font151"/>
    <w:basedOn w:val="8"/>
    <w:qFormat/>
    <w:uiPriority w:val="0"/>
    <w:rPr>
      <w:rFonts w:hint="default" w:ascii="Arial Narrow" w:hAnsi="Arial Narrow" w:eastAsia="Arial Narrow" w:cs="Arial Narrow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true"/>
        </a:gradFill>
        <a:gradFill rotWithShape="true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false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true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true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China</Company>
  <Pages>2</Pages>
  <Words>176</Words>
  <Characters>1005</Characters>
  <Lines>8</Lines>
  <Paragraphs>2</Paragraphs>
  <TotalTime>14</TotalTime>
  <ScaleCrop>false</ScaleCrop>
  <LinksUpToDate>false</LinksUpToDate>
  <CharactersWithSpaces>1179</CharactersWithSpaces>
  <Application>WPS Office_11.8.2.10251_F1E327BC-269C-435d-A152-05C5408002CA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2021-08-11T16:54:00Z</dcterms:created>
  <dc:creator>齐龙</dc:creator>
  <cp:lastModifiedBy>user</cp:lastModifiedBy>
  <cp:lastPrinted>2021-08-05T08:43:00Z</cp:lastPrinted>
  <dcterms:modified xsi:type="dcterms:W3CDTF">2022-07-05T17:56:29Z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2052-11.8.2.10251</vt:lpwstr>
  </property>
</Properties>
</file>